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8C" w:rsidRDefault="0059538C" w:rsidP="004219A4">
      <w:pPr>
        <w:jc w:val="center"/>
        <w:rPr>
          <w:sz w:val="28"/>
          <w:szCs w:val="28"/>
        </w:rPr>
      </w:pPr>
      <w:r w:rsidRPr="009276EE">
        <w:rPr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387985</wp:posOffset>
            </wp:positionH>
            <wp:positionV relativeFrom="paragraph">
              <wp:posOffset>151765</wp:posOffset>
            </wp:positionV>
            <wp:extent cx="5029200" cy="2832100"/>
            <wp:effectExtent l="152400" t="152400" r="361950" b="368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38C" w:rsidRDefault="0059538C" w:rsidP="004219A4">
      <w:pPr>
        <w:jc w:val="center"/>
        <w:rPr>
          <w:sz w:val="28"/>
          <w:szCs w:val="28"/>
        </w:rPr>
      </w:pPr>
    </w:p>
    <w:p w:rsidR="0059538C" w:rsidRDefault="0059538C" w:rsidP="004219A4">
      <w:pPr>
        <w:jc w:val="center"/>
        <w:rPr>
          <w:sz w:val="28"/>
          <w:szCs w:val="28"/>
        </w:rPr>
      </w:pPr>
    </w:p>
    <w:p w:rsidR="0059538C" w:rsidRDefault="0059538C" w:rsidP="004219A4">
      <w:pPr>
        <w:jc w:val="center"/>
        <w:rPr>
          <w:sz w:val="28"/>
          <w:szCs w:val="28"/>
        </w:rPr>
      </w:pPr>
    </w:p>
    <w:p w:rsidR="0059538C" w:rsidRDefault="0059538C" w:rsidP="004219A4">
      <w:pPr>
        <w:jc w:val="center"/>
        <w:rPr>
          <w:sz w:val="28"/>
          <w:szCs w:val="28"/>
        </w:rPr>
      </w:pPr>
    </w:p>
    <w:p w:rsidR="0059538C" w:rsidRDefault="0059538C" w:rsidP="004219A4">
      <w:pPr>
        <w:jc w:val="center"/>
        <w:rPr>
          <w:sz w:val="28"/>
          <w:szCs w:val="28"/>
        </w:rPr>
      </w:pPr>
    </w:p>
    <w:p w:rsidR="0059538C" w:rsidRDefault="0059538C" w:rsidP="004219A4">
      <w:pPr>
        <w:jc w:val="center"/>
        <w:rPr>
          <w:sz w:val="28"/>
          <w:szCs w:val="28"/>
        </w:rPr>
      </w:pPr>
    </w:p>
    <w:p w:rsidR="0059538C" w:rsidRDefault="0059538C" w:rsidP="004219A4">
      <w:pPr>
        <w:jc w:val="center"/>
        <w:rPr>
          <w:sz w:val="28"/>
          <w:szCs w:val="28"/>
        </w:rPr>
      </w:pPr>
    </w:p>
    <w:p w:rsidR="0059538C" w:rsidRDefault="0059538C" w:rsidP="004219A4">
      <w:pPr>
        <w:jc w:val="center"/>
        <w:rPr>
          <w:sz w:val="28"/>
          <w:szCs w:val="28"/>
        </w:rPr>
      </w:pPr>
    </w:p>
    <w:p w:rsidR="0059538C" w:rsidRDefault="0059538C" w:rsidP="004219A4">
      <w:pPr>
        <w:jc w:val="center"/>
        <w:rPr>
          <w:sz w:val="28"/>
          <w:szCs w:val="28"/>
        </w:rPr>
      </w:pPr>
    </w:p>
    <w:p w:rsidR="0059538C" w:rsidRDefault="00FA4202" w:rsidP="0059538C">
      <w:pPr>
        <w:jc w:val="center"/>
        <w:rPr>
          <w:sz w:val="28"/>
          <w:szCs w:val="28"/>
        </w:rPr>
      </w:pPr>
      <w:r w:rsidRPr="009276EE">
        <w:rPr>
          <w:sz w:val="28"/>
          <w:szCs w:val="28"/>
        </w:rPr>
        <w:t>Samtök atvinnulífsins og Alþýðusamband Íslands kynntu í dag</w:t>
      </w:r>
      <w:r w:rsidR="004219A4" w:rsidRPr="009276EE">
        <w:rPr>
          <w:sz w:val="28"/>
          <w:szCs w:val="28"/>
        </w:rPr>
        <w:br/>
      </w:r>
      <w:r w:rsidRPr="009276EE">
        <w:rPr>
          <w:sz w:val="28"/>
          <w:szCs w:val="28"/>
        </w:rPr>
        <w:t xml:space="preserve"> sameiginlegar tillögur sem er ætlað að berjast gegn kennitöluflakki</w:t>
      </w:r>
      <w:r w:rsidR="00F337D2" w:rsidRPr="009276EE">
        <w:rPr>
          <w:sz w:val="28"/>
          <w:szCs w:val="28"/>
        </w:rPr>
        <w:t>.</w:t>
      </w:r>
    </w:p>
    <w:p w:rsidR="00E040BB" w:rsidRDefault="004219A4" w:rsidP="0059538C">
      <w:r w:rsidRPr="009276EE">
        <w:rPr>
          <w:sz w:val="28"/>
          <w:szCs w:val="28"/>
        </w:rPr>
        <w:br/>
      </w:r>
      <w:r w:rsidR="00FA4202" w:rsidRPr="009276EE">
        <w:t xml:space="preserve">Ætla má að tjón samfélagsins vegna kennitöluflakks </w:t>
      </w:r>
      <w:r w:rsidR="0059538C">
        <w:t xml:space="preserve">hlaupi á milljörðum </w:t>
      </w:r>
      <w:r w:rsidR="00FA4202" w:rsidRPr="009276EE">
        <w:t xml:space="preserve">króna á hverju ári. </w:t>
      </w:r>
      <w:r w:rsidR="00E040BB" w:rsidRPr="009276EE">
        <w:t xml:space="preserve">Kennitöluflakk er meinsemd í íslensku samfélagi sem er hægt að </w:t>
      </w:r>
      <w:r w:rsidR="00380D42" w:rsidRPr="009276EE">
        <w:t>lágmarka</w:t>
      </w:r>
      <w:r w:rsidR="00E040BB" w:rsidRPr="009276EE">
        <w:t xml:space="preserve"> með breytingu laga í samræmi við það sem tíðkast í nágrannalöndunum</w:t>
      </w:r>
      <w:r w:rsidR="009276EE">
        <w:t>.</w:t>
      </w:r>
    </w:p>
    <w:p w:rsidR="00ED21A0" w:rsidRPr="00ED21A0" w:rsidRDefault="00ED21A0" w:rsidP="00ED21A0">
      <w:pPr>
        <w:spacing w:before="100" w:beforeAutospacing="1" w:after="100" w:afterAutospacing="1"/>
        <w:jc w:val="both"/>
      </w:pPr>
      <w:r w:rsidRPr="00ED21A0">
        <w:t xml:space="preserve">Kennitöluflakk felur í sér að félag hættir starfsemi </w:t>
      </w:r>
      <w:r>
        <w:t xml:space="preserve">eftir gjaldþrot </w:t>
      </w:r>
      <w:r w:rsidRPr="00ED21A0">
        <w:t xml:space="preserve">en rekstur þess heldur áfram í gegnum annað félag með nýrri kennitölu </w:t>
      </w:r>
      <w:r>
        <w:t>til a</w:t>
      </w:r>
      <w:r w:rsidRPr="00ED21A0">
        <w:t>ð komast undan einhverjum eða öllum laga</w:t>
      </w:r>
      <w:r>
        <w:t>legum skuldbindingum félagsins, s.s. greiðslu skatta og opinberra gjalda, lífeyris- og launagreiðslum.</w:t>
      </w:r>
    </w:p>
    <w:p w:rsidR="00635F87" w:rsidRDefault="002975A4" w:rsidP="002975A4">
      <w:pPr>
        <w:spacing w:before="100" w:beforeAutospacing="1" w:after="100" w:afterAutospacing="1"/>
        <w:jc w:val="both"/>
      </w:pPr>
      <w:r w:rsidRPr="009276EE">
        <w:rPr>
          <w:bCs/>
        </w:rPr>
        <w:t xml:space="preserve">Ákjósanlegt er að hafa rekstrarumhverfi þar sem </w:t>
      </w:r>
      <w:r w:rsidR="00C64CB8">
        <w:rPr>
          <w:bCs/>
        </w:rPr>
        <w:t xml:space="preserve">er </w:t>
      </w:r>
      <w:r w:rsidRPr="009276EE">
        <w:rPr>
          <w:bCs/>
        </w:rPr>
        <w:t>auðvelt og kostnaðarlítið  að hefja rekstur, svigrúm er til hóflegrar áhættutöku og sanngjarnar leikreglur</w:t>
      </w:r>
      <w:r w:rsidR="00C64CB8">
        <w:rPr>
          <w:bCs/>
        </w:rPr>
        <w:t xml:space="preserve"> eru til staðar</w:t>
      </w:r>
      <w:r w:rsidRPr="009276EE">
        <w:rPr>
          <w:bCs/>
        </w:rPr>
        <w:t xml:space="preserve"> sem veita vernd gegn misnotkun eins og kennitöluflakki. </w:t>
      </w:r>
      <w:r w:rsidRPr="009276EE">
        <w:t xml:space="preserve">Ísland er eftirbátur nágrannaþjóðanna þegar kemur að úrræðum til að sporna við kennitöluflakki. </w:t>
      </w:r>
      <w:r w:rsidR="00635F87">
        <w:t xml:space="preserve">Svíar lögfestu </w:t>
      </w:r>
      <w:r w:rsidR="0059538C">
        <w:t>atvinnurekstrarbann</w:t>
      </w:r>
      <w:r w:rsidR="00635F87">
        <w:t>heimild árið 1980, Norðmenn 1984, Bretar 1986 og Danir 2014.</w:t>
      </w:r>
    </w:p>
    <w:p w:rsidR="0059538C" w:rsidRDefault="00E040BB" w:rsidP="0059538C">
      <w:r w:rsidRPr="009276EE">
        <w:t xml:space="preserve">SA og ASÍ leggja til að </w:t>
      </w:r>
      <w:r w:rsidR="00380D42" w:rsidRPr="009276EE">
        <w:t xml:space="preserve">hægt verði að banna þeim </w:t>
      </w:r>
      <w:r w:rsidRPr="009276EE">
        <w:t>sem verð</w:t>
      </w:r>
      <w:r w:rsidR="00380D42" w:rsidRPr="009276EE">
        <w:t xml:space="preserve">a uppvísir að kennitöluflakki að eiga og reka </w:t>
      </w:r>
      <w:r w:rsidR="0059538C">
        <w:t xml:space="preserve">hlutafélög og einkahlutafélög </w:t>
      </w:r>
      <w:r w:rsidR="00380D42" w:rsidRPr="009276EE">
        <w:t>í allt að þrjú ár. Lagt er til að Ríkisskattst</w:t>
      </w:r>
      <w:r w:rsidR="002346D3">
        <w:t>j</w:t>
      </w:r>
      <w:r w:rsidR="00380D42" w:rsidRPr="009276EE">
        <w:t xml:space="preserve">óra verði veitt heimild til að </w:t>
      </w:r>
      <w:r w:rsidR="00AE40DE" w:rsidRPr="009276EE">
        <w:t xml:space="preserve">úrskurða kennitöluflakkara í svokallað atvinnurekstrarbann að </w:t>
      </w:r>
      <w:r w:rsidR="00380D42" w:rsidRPr="009276EE">
        <w:t>fengnum úrskurði dómstóla</w:t>
      </w:r>
      <w:r w:rsidR="00AE40DE" w:rsidRPr="009276EE">
        <w:t>. Bannið myndi ekki einungis ná til skráðra stjórnenda heldur einnig til svokallaðra skuggastjórnanda.</w:t>
      </w:r>
      <w:r w:rsidR="009276EE">
        <w:t xml:space="preserve"> </w:t>
      </w:r>
      <w:r w:rsidR="0059538C">
        <w:t xml:space="preserve">Skilyrði atvinnurekstrarbanns eru óverjandi viðskiptahættir eða rökstuddur grunur um refsiverðan verknað í tengslum við atvinnurekstur. </w:t>
      </w:r>
    </w:p>
    <w:p w:rsidR="0059538C" w:rsidRPr="009276EE" w:rsidRDefault="0059538C" w:rsidP="0059538C">
      <w:pPr>
        <w:rPr>
          <w:bCs/>
        </w:rPr>
      </w:pPr>
      <w:r w:rsidRPr="009276EE">
        <w:t xml:space="preserve">Það er til mikils að vinna en </w:t>
      </w:r>
      <w:r>
        <w:t xml:space="preserve">það liggur fyrir að fjárfesting í baráttu gegn kennitöluflakki skilar sér margalt til baka. </w:t>
      </w:r>
      <w:r w:rsidRPr="009276EE">
        <w:rPr>
          <w:bCs/>
        </w:rPr>
        <w:t>Tjónið lendir á fyrirtækjum, ríkissjóði,</w:t>
      </w:r>
      <w:r>
        <w:rPr>
          <w:bCs/>
        </w:rPr>
        <w:t xml:space="preserve"> stéttarfélögum, lífeyrissjóðum, </w:t>
      </w:r>
      <w:r w:rsidRPr="009276EE">
        <w:rPr>
          <w:bCs/>
        </w:rPr>
        <w:t>launa</w:t>
      </w:r>
      <w:r>
        <w:rPr>
          <w:bCs/>
        </w:rPr>
        <w:t>fólki og neytendum. Nýleg dæmi frá Ástralíu sýna að rúmlega helmingur tjónþola kennitöluflakks eru fyrirtæki sem eiga í viðskiptum við kennitöluflakkara. Ríkissjóður ber rúmlega þriðjung tjónsins en starfsmenn rúmlega 10%.</w:t>
      </w:r>
      <w:bookmarkStart w:id="0" w:name="_GoBack"/>
      <w:bookmarkEnd w:id="0"/>
    </w:p>
    <w:p w:rsidR="00380D42" w:rsidRPr="009276EE" w:rsidRDefault="009276EE">
      <w:r>
        <w:t>M</w:t>
      </w:r>
      <w:r w:rsidR="00380D42" w:rsidRPr="009276EE">
        <w:t>ikilvægt</w:t>
      </w:r>
      <w:r w:rsidR="002975A4">
        <w:t xml:space="preserve"> er að </w:t>
      </w:r>
      <w:r>
        <w:t xml:space="preserve">gera greinarmun á kennitöluflakki og </w:t>
      </w:r>
      <w:r w:rsidR="002975A4">
        <w:t xml:space="preserve">hefðbundnum </w:t>
      </w:r>
      <w:r>
        <w:t xml:space="preserve">gjaldþrotum fyrirtækja sem </w:t>
      </w:r>
      <w:r w:rsidR="002975A4">
        <w:t>eiga sér eðlilegar skýringar og þar sem vilji er til að standa við lagalegar skuldbindingar eins og hægt er.</w:t>
      </w:r>
      <w:r w:rsidR="00635F87">
        <w:t xml:space="preserve"> </w:t>
      </w:r>
      <w:r w:rsidR="00635F87" w:rsidRPr="00635F87">
        <w:t xml:space="preserve">Kennitöluflakk felur </w:t>
      </w:r>
      <w:r w:rsidR="00635F87">
        <w:t xml:space="preserve">hins vegar í sér </w:t>
      </w:r>
      <w:r w:rsidR="00C64CB8">
        <w:t>glæpsamlega starfsemi þar sem markmiðið er að koma undan fjármunum.</w:t>
      </w:r>
    </w:p>
    <w:sectPr w:rsidR="00380D42" w:rsidRPr="009276EE" w:rsidSect="0059538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23"/>
    <w:rsid w:val="00024657"/>
    <w:rsid w:val="00031CC4"/>
    <w:rsid w:val="002346D3"/>
    <w:rsid w:val="002975A4"/>
    <w:rsid w:val="002F368D"/>
    <w:rsid w:val="00380D42"/>
    <w:rsid w:val="004219A4"/>
    <w:rsid w:val="00465090"/>
    <w:rsid w:val="0059538C"/>
    <w:rsid w:val="00635F87"/>
    <w:rsid w:val="009276EE"/>
    <w:rsid w:val="00967A77"/>
    <w:rsid w:val="00AE40DE"/>
    <w:rsid w:val="00C64CB8"/>
    <w:rsid w:val="00CD0323"/>
    <w:rsid w:val="00CD337E"/>
    <w:rsid w:val="00E040BB"/>
    <w:rsid w:val="00ED21A0"/>
    <w:rsid w:val="00F337D2"/>
    <w:rsid w:val="00FA4202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4D20"/>
  <w15:chartTrackingRefBased/>
  <w15:docId w15:val="{60B6C5DF-8BE4-4237-9CDE-D0A0CA78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Hörður Vilberg</dc:creator>
  <cp:keywords/>
  <dc:description/>
  <cp:lastModifiedBy>Hörður Vilberg</cp:lastModifiedBy>
  <cp:revision>8</cp:revision>
  <dcterms:created xsi:type="dcterms:W3CDTF">2017-06-19T20:58:00Z</dcterms:created>
  <dcterms:modified xsi:type="dcterms:W3CDTF">2017-06-20T10:30:00Z</dcterms:modified>
</cp:coreProperties>
</file>